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rFonts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海南师范大学招标代理机构考评办法（试行）</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sz w:val="28"/>
          <w:szCs w:val="28"/>
        </w:rPr>
        <w:t xml:space="preserve"> 为提高我校采购效率，保证采购的服务质量，加强我校招标代理机构监督管理，促进其规范发展，采购与招投标管理处（以下简称“采招处”）每年定期组织相关部门对承接我校采购工作的招标代理机构进行考评。</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第二条</w:t>
      </w:r>
      <w:r>
        <w:rPr>
          <w:rFonts w:hint="eastAsia" w:ascii="仿宋" w:hAnsi="仿宋" w:eastAsia="仿宋" w:cs="仿宋"/>
          <w:sz w:val="28"/>
          <w:szCs w:val="28"/>
        </w:rPr>
        <w:t xml:space="preserve"> 每年的9月、12月将对每家招标代理机构本年的服务情况进行考评。</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第三条</w:t>
      </w:r>
      <w:r>
        <w:rPr>
          <w:rFonts w:hint="eastAsia" w:ascii="仿宋" w:hAnsi="仿宋" w:eastAsia="仿宋" w:cs="仿宋"/>
          <w:sz w:val="28"/>
          <w:szCs w:val="28"/>
        </w:rPr>
        <w:t xml:space="preserve"> 考评的内容包括招标文件编制的质量、编制招标文件的时间、招标公告发布的及时度、招标现场组织情况、对评标工作的准备、招标材料的装订及归档、业务能力、沟通能力、服务态度、服务质量等服务事项。每家招标代理机构每年的基础分为100分，进入新一年则分数重归100分开始计算。具体评分细则如下：</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（一）采购文件制作时间为2个工作日，超过2个工作日的且未有特殊情况说明的，每超一个工作日基础分扣2分，扣完为止；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（二）采购文件制作质量差，出现多处明显错误的，经发现核实，每次基础分扣2分，扣完为止；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（三）采购文件的售价明显超出文件印制成本费用或未免费提供电子标书的，每次基础分扣3分，扣完为止；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（四）采购项目公告后，出现采购公示错漏等情况，每次基础分扣2分，扣完为止；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（五）发售的采购文件与我</w:t>
      </w:r>
      <w:r>
        <w:rPr>
          <w:rFonts w:hint="eastAsia" w:ascii="仿宋" w:hAnsi="仿宋" w:eastAsia="仿宋" w:cs="仿宋"/>
          <w:sz w:val="28"/>
          <w:szCs w:val="28"/>
          <w:lang w:val="en-US" w:eastAsia="zh-CN"/>
        </w:rPr>
        <w:t>校</w:t>
      </w:r>
      <w:r>
        <w:rPr>
          <w:rFonts w:hint="eastAsia" w:ascii="仿宋" w:hAnsi="仿宋" w:eastAsia="仿宋" w:cs="仿宋"/>
          <w:sz w:val="28"/>
          <w:szCs w:val="28"/>
        </w:rPr>
        <w:t>最终定稿文件不相符的，每次基础分扣</w:t>
      </w:r>
      <w:r>
        <w:rPr>
          <w:rFonts w:hint="eastAsia" w:ascii="仿宋" w:hAnsi="仿宋" w:eastAsia="仿宋" w:cs="仿宋"/>
          <w:sz w:val="28"/>
          <w:szCs w:val="28"/>
          <w:lang w:val="en-US" w:eastAsia="zh-CN"/>
        </w:rPr>
        <w:t>6</w:t>
      </w:r>
      <w:r>
        <w:rPr>
          <w:rFonts w:hint="eastAsia" w:ascii="仿宋" w:hAnsi="仿宋" w:eastAsia="仿宋" w:cs="仿宋"/>
          <w:sz w:val="28"/>
          <w:szCs w:val="28"/>
        </w:rPr>
        <w:t>分，扣完为止；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（六）招标代理机构项目负责人没提前请假说明情况，无故未到采购现场的，每次基础分扣5分，扣完为止；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（七）采购活动现场，因招标代理机构组织失误的，酌情对其基础分扣3分，扣完为止；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（八）在代理业务中有过错且处置不当,或者因服务态度恶劣致使供应商举报、投诉,经查实,代理机构应承担责任的，酌情对其基础分扣5分，扣完为止；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（九）采购项目结束后，超过政府规定的合同签订时间，未有特殊情况说明的，超过1个工作日扣1分。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（十）采购项目结束后，采购档案送达时间为2个工作日，超过2个工作日的且未有特殊情况说明的，每超过一个工作日基础分扣1分，扣完为止；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（十一）提供采购档案不完整的、缺失的，每发现一次基础分扣5分，扣完为止；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（十二）服务期间，不能够及时处理质疑，导致项目被投诉的，酌情对其基础分扣5分，扣完为止；</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（十三）因招标代理机构行为导致重大采购事故的，基础分扣26分。</w:t>
      </w:r>
    </w:p>
    <w:p>
      <w:pPr>
        <w:spacing w:line="56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第四条</w:t>
      </w:r>
      <w:r>
        <w:rPr>
          <w:rFonts w:hint="eastAsia" w:ascii="仿宋" w:hAnsi="仿宋" w:eastAsia="仿宋" w:cs="仿宋"/>
          <w:sz w:val="28"/>
          <w:szCs w:val="28"/>
        </w:rPr>
        <w:t xml:space="preserve"> 有下列情形之一的，视为重大采购事故：</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（一）与供应商、评标委员会成员或者相关当事人串通操纵采购活动的</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（二）接受供应商组织的宴请、旅游、娱乐的,收受礼品、现金、有价证券,或者向供应商报销应由个人承担费用的</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（三）开标前泄露已获取采购文件的潜在投标人的名称、数量、标底及评审专家信息的,或者其他可能影响公平竞争的有关招标投标情况的</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（四）拒绝退还供应商保证金的</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（五）采购程序、采购文件等存在重大违规违法行为,致使供应商举报、投诉,经查实,代理机构应承担责任,且未积极配合处理造成不良影响的</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（六）代理机构违反规定隐匿、丢失、销毁应当保存的采购文件或者伪造、变造采购文件的</w:t>
      </w:r>
      <w:r>
        <w:rPr>
          <w:rFonts w:hint="eastAsia" w:ascii="仿宋" w:hAnsi="仿宋" w:eastAsia="仿宋" w:cs="仿宋"/>
          <w:sz w:val="28"/>
          <w:szCs w:val="28"/>
          <w:lang w:eastAsia="zh-CN"/>
        </w:rPr>
        <w:t>；</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第五条</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学校</w:t>
      </w:r>
      <w:r>
        <w:rPr>
          <w:rFonts w:hint="eastAsia" w:ascii="仿宋" w:hAnsi="仿宋" w:eastAsia="仿宋" w:cs="仿宋"/>
          <w:sz w:val="28"/>
          <w:szCs w:val="28"/>
        </w:rPr>
        <w:t>根据各招标代理机构考评得分情况，做出如下处罚：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（一）80≤得分≤85分的，采招处对代理机构提出预警提示，暂停其招标代理机构资格1个月；</w:t>
      </w:r>
    </w:p>
    <w:p>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75≤得分&lt;80分的，终止其招标代理资格，可参加下年度招标代理机构遴选；</w:t>
      </w:r>
    </w:p>
    <w:p>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得分&lt;75分的，终止其招标代理资格，限制参加下年度招标代理机构遴选；</w:t>
      </w:r>
    </w:p>
    <w:p>
      <w:pPr>
        <w:spacing w:line="560" w:lineRule="exact"/>
        <w:ind w:firstLine="562" w:firstLineChars="200"/>
        <w:rPr>
          <w:rFonts w:ascii="仿宋" w:hAnsi="仿宋" w:eastAsia="仿宋" w:cs="仿宋"/>
          <w:sz w:val="28"/>
          <w:szCs w:val="28"/>
        </w:rPr>
      </w:pPr>
      <w:bookmarkStart w:id="0" w:name="_GoBack"/>
      <w:r>
        <w:rPr>
          <w:rFonts w:hint="eastAsia" w:ascii="仿宋" w:hAnsi="仿宋" w:eastAsia="仿宋" w:cs="仿宋"/>
          <w:b/>
          <w:bCs/>
          <w:sz w:val="28"/>
          <w:szCs w:val="28"/>
        </w:rPr>
        <w:t>第六条</w:t>
      </w:r>
      <w:bookmarkEnd w:id="0"/>
      <w:r>
        <w:rPr>
          <w:rFonts w:hint="eastAsia" w:ascii="仿宋" w:hAnsi="仿宋" w:eastAsia="仿宋" w:cs="仿宋"/>
          <w:sz w:val="28"/>
          <w:szCs w:val="28"/>
        </w:rPr>
        <w:t xml:space="preserve"> 本方案自发布之日起实行，由采购与招投标管理处负责解释。</w:t>
      </w:r>
    </w:p>
    <w:p>
      <w:pPr>
        <w:spacing w:line="560" w:lineRule="exact"/>
        <w:ind w:left="700"/>
        <w:rPr>
          <w:rFonts w:ascii="仿宋" w:hAnsi="仿宋" w:eastAsia="仿宋" w:cs="仿宋"/>
          <w:sz w:val="28"/>
          <w:szCs w:val="28"/>
        </w:rPr>
      </w:pP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附件：《海南师范大学招标代理机构评分</w:t>
      </w:r>
      <w:r>
        <w:rPr>
          <w:rFonts w:hint="eastAsia" w:ascii="仿宋" w:hAnsi="仿宋" w:eastAsia="仿宋" w:cs="仿宋"/>
          <w:sz w:val="28"/>
          <w:szCs w:val="28"/>
          <w:lang w:val="en-US" w:eastAsia="zh-CN"/>
        </w:rPr>
        <w:t>表</w:t>
      </w:r>
      <w:r>
        <w:rPr>
          <w:rFonts w:hint="eastAsia" w:ascii="仿宋" w:hAnsi="仿宋" w:eastAsia="仿宋" w:cs="仿宋"/>
          <w:sz w:val="28"/>
          <w:szCs w:val="28"/>
        </w:rPr>
        <w:t>》</w:t>
      </w:r>
    </w:p>
    <w:p>
      <w:pPr>
        <w:spacing w:line="560" w:lineRule="exact"/>
        <w:ind w:firstLine="560" w:firstLineChars="200"/>
        <w:rPr>
          <w:rFonts w:ascii="仿宋" w:hAnsi="仿宋" w:eastAsia="仿宋" w:cs="仿宋"/>
          <w:sz w:val="28"/>
          <w:szCs w:val="28"/>
        </w:rPr>
      </w:pPr>
    </w:p>
    <w:p>
      <w:pPr>
        <w:spacing w:line="560" w:lineRule="exact"/>
        <w:ind w:firstLine="560" w:firstLineChars="200"/>
        <w:rPr>
          <w:rFonts w:ascii="仿宋" w:hAnsi="仿宋" w:eastAsia="仿宋" w:cs="仿宋"/>
          <w:sz w:val="28"/>
          <w:szCs w:val="28"/>
        </w:rPr>
      </w:pPr>
    </w:p>
    <w:p>
      <w:pPr>
        <w:spacing w:line="560" w:lineRule="exact"/>
        <w:ind w:firstLine="560" w:firstLineChars="200"/>
        <w:rPr>
          <w:rFonts w:ascii="仿宋" w:hAnsi="仿宋" w:eastAsia="仿宋" w:cs="仿宋"/>
          <w:sz w:val="28"/>
          <w:szCs w:val="28"/>
        </w:rPr>
      </w:pPr>
    </w:p>
    <w:p>
      <w:pPr>
        <w:spacing w:line="560" w:lineRule="exact"/>
        <w:ind w:firstLine="560" w:firstLineChars="200"/>
        <w:rPr>
          <w:rFonts w:ascii="仿宋" w:hAnsi="仿宋" w:eastAsia="仿宋" w:cs="仿宋"/>
          <w:sz w:val="28"/>
          <w:szCs w:val="28"/>
        </w:rPr>
      </w:pPr>
    </w:p>
    <w:p>
      <w:pPr>
        <w:spacing w:line="560" w:lineRule="exact"/>
        <w:ind w:firstLine="560" w:firstLineChars="200"/>
        <w:jc w:val="right"/>
        <w:rPr>
          <w:rFonts w:ascii="仿宋" w:hAnsi="仿宋" w:eastAsia="仿宋" w:cs="仿宋"/>
          <w:sz w:val="28"/>
          <w:szCs w:val="28"/>
        </w:rPr>
      </w:pPr>
    </w:p>
    <w:p>
      <w:pPr>
        <w:spacing w:line="5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jc w:val="center"/>
        <w:rPr>
          <w:rFonts w:ascii="黑体" w:hAnsi="黑体" w:eastAsia="黑体" w:cs="黑体"/>
          <w:sz w:val="32"/>
          <w:szCs w:val="32"/>
        </w:rPr>
      </w:pPr>
      <w:r>
        <w:rPr>
          <w:rFonts w:hint="eastAsia" w:ascii="黑体" w:hAnsi="黑体" w:eastAsia="黑体" w:cs="黑体"/>
          <w:sz w:val="32"/>
          <w:szCs w:val="32"/>
        </w:rPr>
        <w:t>海南师范大学招标代理机构评分</w:t>
      </w:r>
      <w:r>
        <w:rPr>
          <w:rFonts w:hint="eastAsia" w:ascii="黑体" w:hAnsi="黑体" w:eastAsia="黑体" w:cs="黑体"/>
          <w:sz w:val="32"/>
          <w:szCs w:val="32"/>
          <w:lang w:val="en-US" w:eastAsia="zh-CN"/>
        </w:rPr>
        <w:t>表</w:t>
      </w:r>
    </w:p>
    <w:tbl>
      <w:tblPr>
        <w:tblStyle w:val="6"/>
        <w:tblW w:w="970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6278"/>
        <w:gridCol w:w="156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tcPr>
          <w:p>
            <w:pPr>
              <w:jc w:val="center"/>
              <w:rPr>
                <w:rFonts w:ascii="楷体" w:hAnsi="楷体" w:eastAsia="楷体" w:cs="楷体"/>
                <w:sz w:val="28"/>
                <w:szCs w:val="28"/>
              </w:rPr>
            </w:pPr>
            <w:r>
              <w:rPr>
                <w:rFonts w:hint="eastAsia" w:ascii="楷体" w:hAnsi="楷体" w:eastAsia="楷体" w:cs="楷体"/>
                <w:sz w:val="28"/>
                <w:szCs w:val="28"/>
              </w:rPr>
              <w:t>序号</w:t>
            </w:r>
          </w:p>
        </w:tc>
        <w:tc>
          <w:tcPr>
            <w:tcW w:w="6278" w:type="dxa"/>
          </w:tcPr>
          <w:p>
            <w:pPr>
              <w:jc w:val="center"/>
              <w:rPr>
                <w:rFonts w:ascii="楷体" w:hAnsi="楷体" w:eastAsia="楷体" w:cs="楷体"/>
                <w:sz w:val="28"/>
                <w:szCs w:val="28"/>
              </w:rPr>
            </w:pPr>
            <w:r>
              <w:rPr>
                <w:rFonts w:hint="eastAsia" w:ascii="楷体" w:hAnsi="楷体" w:eastAsia="楷体" w:cs="楷体"/>
                <w:sz w:val="28"/>
                <w:szCs w:val="28"/>
              </w:rPr>
              <w:t>情形</w:t>
            </w:r>
          </w:p>
        </w:tc>
        <w:tc>
          <w:tcPr>
            <w:tcW w:w="1567" w:type="dxa"/>
          </w:tcPr>
          <w:p>
            <w:pPr>
              <w:jc w:val="center"/>
              <w:rPr>
                <w:rFonts w:ascii="楷体" w:hAnsi="楷体" w:eastAsia="楷体" w:cs="楷体"/>
                <w:sz w:val="28"/>
                <w:szCs w:val="28"/>
              </w:rPr>
            </w:pPr>
            <w:r>
              <w:rPr>
                <w:rFonts w:hint="eastAsia" w:ascii="楷体" w:hAnsi="楷体" w:eastAsia="楷体" w:cs="楷体"/>
                <w:sz w:val="28"/>
                <w:szCs w:val="28"/>
              </w:rPr>
              <w:t>分值</w:t>
            </w:r>
          </w:p>
        </w:tc>
        <w:tc>
          <w:tcPr>
            <w:tcW w:w="917" w:type="dxa"/>
          </w:tcPr>
          <w:p>
            <w:pPr>
              <w:jc w:val="center"/>
              <w:rPr>
                <w:rFonts w:ascii="楷体" w:hAnsi="楷体" w:eastAsia="楷体" w:cs="楷体"/>
                <w:sz w:val="28"/>
                <w:szCs w:val="28"/>
              </w:rPr>
            </w:pPr>
            <w:r>
              <w:rPr>
                <w:rFonts w:hint="eastAsia" w:ascii="楷体" w:hAnsi="楷体" w:eastAsia="楷体" w:cs="楷体"/>
                <w:sz w:val="28"/>
                <w:szCs w:val="28"/>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24"/>
                <w:szCs w:val="24"/>
              </w:rPr>
              <w:t>1</w:t>
            </w:r>
          </w:p>
        </w:tc>
        <w:tc>
          <w:tcPr>
            <w:tcW w:w="6278" w:type="dxa"/>
            <w:vAlign w:val="center"/>
          </w:tcPr>
          <w:p>
            <w:pPr>
              <w:jc w:val="left"/>
              <w:rPr>
                <w:rFonts w:ascii="仿宋_GB2312" w:hAnsi="仿宋_GB2312" w:eastAsia="仿宋_GB2312" w:cs="仿宋_GB2312"/>
                <w:sz w:val="32"/>
                <w:szCs w:val="32"/>
              </w:rPr>
            </w:pPr>
            <w:r>
              <w:rPr>
                <w:rFonts w:hint="eastAsia" w:ascii="仿宋_GB2312" w:hAnsi="仿宋_GB2312" w:eastAsia="仿宋_GB2312" w:cs="仿宋_GB2312"/>
                <w:sz w:val="24"/>
                <w:szCs w:val="24"/>
              </w:rPr>
              <w:t>采购文件制作时间为2个工作日，超过2个工作日的且未有特殊情况说明的，每超一个工作日基础分扣2分，扣完为止；</w:t>
            </w:r>
          </w:p>
        </w:tc>
        <w:tc>
          <w:tcPr>
            <w:tcW w:w="156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24"/>
                <w:szCs w:val="24"/>
              </w:rPr>
              <w:t>2分/工作日</w:t>
            </w:r>
          </w:p>
        </w:tc>
        <w:tc>
          <w:tcPr>
            <w:tcW w:w="917" w:type="dxa"/>
            <w:vAlign w:val="center"/>
          </w:tcPr>
          <w:p>
            <w:pPr>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278"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采购文件制作质量差，出现多处明显错误的，经发现核实，每次基础分扣2分，扣完为止；</w:t>
            </w:r>
          </w:p>
        </w:tc>
        <w:tc>
          <w:tcPr>
            <w:tcW w:w="15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2分/次</w:t>
            </w:r>
          </w:p>
        </w:tc>
        <w:tc>
          <w:tcPr>
            <w:tcW w:w="917" w:type="dxa"/>
            <w:vAlign w:val="center"/>
          </w:tcPr>
          <w:p>
            <w:pPr>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278"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采购文件的售价明显超出文件印制成本费用或未免费提供电子标书的，每次基础分扣3分，扣完为止；</w:t>
            </w:r>
          </w:p>
        </w:tc>
        <w:tc>
          <w:tcPr>
            <w:tcW w:w="15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3分/次</w:t>
            </w:r>
          </w:p>
        </w:tc>
        <w:tc>
          <w:tcPr>
            <w:tcW w:w="917"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27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采购项目公告后，出现采购公示错漏等情况，每次基础分扣2分，扣完为止；</w:t>
            </w:r>
          </w:p>
        </w:tc>
        <w:tc>
          <w:tcPr>
            <w:tcW w:w="15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2分/次</w:t>
            </w:r>
          </w:p>
        </w:tc>
        <w:tc>
          <w:tcPr>
            <w:tcW w:w="917"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p>
            <w:pPr>
              <w:jc w:val="center"/>
              <w:rPr>
                <w:rFonts w:ascii="仿宋_GB2312" w:hAnsi="仿宋_GB2312" w:eastAsia="仿宋_GB2312" w:cs="仿宋_GB2312"/>
                <w:sz w:val="24"/>
                <w:szCs w:val="24"/>
              </w:rPr>
            </w:pPr>
          </w:p>
        </w:tc>
        <w:tc>
          <w:tcPr>
            <w:tcW w:w="627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发售的采购文件与我</w:t>
            </w:r>
            <w:r>
              <w:rPr>
                <w:rFonts w:hint="eastAsia" w:ascii="仿宋_GB2312" w:hAnsi="仿宋_GB2312" w:eastAsia="仿宋_GB2312" w:cs="仿宋_GB2312"/>
                <w:sz w:val="24"/>
                <w:szCs w:val="24"/>
                <w:lang w:val="en-US" w:eastAsia="zh-CN"/>
              </w:rPr>
              <w:t>校</w:t>
            </w:r>
            <w:r>
              <w:rPr>
                <w:rFonts w:hint="eastAsia" w:ascii="仿宋_GB2312" w:hAnsi="仿宋_GB2312" w:eastAsia="仿宋_GB2312" w:cs="仿宋_GB2312"/>
                <w:sz w:val="24"/>
                <w:szCs w:val="24"/>
              </w:rPr>
              <w:t>最终定稿文件不相符的，每次基础分扣</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分，扣完为止；</w:t>
            </w:r>
          </w:p>
        </w:tc>
        <w:tc>
          <w:tcPr>
            <w:tcW w:w="15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分/次</w:t>
            </w:r>
          </w:p>
        </w:tc>
        <w:tc>
          <w:tcPr>
            <w:tcW w:w="917"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27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招标代理机构项目负责人没提前请假说明情况，无故未到采购现场的，每次基础分扣5分，扣完为止；</w:t>
            </w:r>
          </w:p>
        </w:tc>
        <w:tc>
          <w:tcPr>
            <w:tcW w:w="15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5分/次</w:t>
            </w:r>
          </w:p>
        </w:tc>
        <w:tc>
          <w:tcPr>
            <w:tcW w:w="917"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center"/>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27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采购活动现场，因招标代理机构组织失误的，酌情对其基础分扣3分，扣完为止；</w:t>
            </w:r>
          </w:p>
        </w:tc>
        <w:tc>
          <w:tcPr>
            <w:tcW w:w="15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3分/次</w:t>
            </w:r>
          </w:p>
        </w:tc>
        <w:tc>
          <w:tcPr>
            <w:tcW w:w="917"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627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在代理业务中有过错且处置不当,或者因服务态度恶劣致使供应商举报、投诉,经查实,代理机构应承担责任的，酌情对其基础分扣5分，扣完为止；</w:t>
            </w:r>
          </w:p>
        </w:tc>
        <w:tc>
          <w:tcPr>
            <w:tcW w:w="15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5分/次</w:t>
            </w:r>
          </w:p>
        </w:tc>
        <w:tc>
          <w:tcPr>
            <w:tcW w:w="917"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627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采购项目结束后，超过政府规定的合同签订时间，未有特殊情况说明的，超过1个工作日扣1分。</w:t>
            </w:r>
          </w:p>
        </w:tc>
        <w:tc>
          <w:tcPr>
            <w:tcW w:w="15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1分/工作日</w:t>
            </w:r>
          </w:p>
        </w:tc>
        <w:tc>
          <w:tcPr>
            <w:tcW w:w="917"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627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采购项目结束后，采购档案送达时间为2个工作日，超过2个工作日的且未有特殊情况说明的，每超过一个工作日基础分扣1分，扣完为止；</w:t>
            </w:r>
          </w:p>
        </w:tc>
        <w:tc>
          <w:tcPr>
            <w:tcW w:w="15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1分/工作日</w:t>
            </w:r>
          </w:p>
        </w:tc>
        <w:tc>
          <w:tcPr>
            <w:tcW w:w="917"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627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采购档案不完整、缺失的，每发现一次基础分扣5分，扣完为止；</w:t>
            </w:r>
          </w:p>
        </w:tc>
        <w:tc>
          <w:tcPr>
            <w:tcW w:w="15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5分/次</w:t>
            </w:r>
          </w:p>
        </w:tc>
        <w:tc>
          <w:tcPr>
            <w:tcW w:w="917"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6278" w:type="dxa"/>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服务期间，不能够及时处理质疑，导致项目被投诉的，酌情对其基础分扣5分，扣完为止</w:t>
            </w:r>
            <w:r>
              <w:rPr>
                <w:rFonts w:hint="eastAsia" w:ascii="仿宋_GB2312" w:hAnsi="仿宋_GB2312" w:eastAsia="仿宋_GB2312" w:cs="仿宋_GB2312"/>
                <w:sz w:val="24"/>
                <w:szCs w:val="24"/>
              </w:rPr>
              <w:t>；</w:t>
            </w:r>
          </w:p>
        </w:tc>
        <w:tc>
          <w:tcPr>
            <w:tcW w:w="15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5分/次</w:t>
            </w:r>
          </w:p>
        </w:tc>
        <w:tc>
          <w:tcPr>
            <w:tcW w:w="917"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627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因招标代理机构行为导致重大采购事故的，基础分扣26分。</w:t>
            </w:r>
          </w:p>
        </w:tc>
        <w:tc>
          <w:tcPr>
            <w:tcW w:w="15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26分/次</w:t>
            </w:r>
          </w:p>
        </w:tc>
        <w:tc>
          <w:tcPr>
            <w:tcW w:w="917" w:type="dxa"/>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6"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扣分</w:t>
            </w:r>
          </w:p>
        </w:tc>
        <w:tc>
          <w:tcPr>
            <w:tcW w:w="1567" w:type="dxa"/>
            <w:vAlign w:val="center"/>
          </w:tcPr>
          <w:p>
            <w:pPr>
              <w:jc w:val="center"/>
              <w:rPr>
                <w:rFonts w:ascii="仿宋_GB2312" w:hAnsi="仿宋_GB2312" w:eastAsia="仿宋_GB2312" w:cs="仿宋_GB2312"/>
                <w:sz w:val="32"/>
                <w:szCs w:val="32"/>
              </w:rPr>
            </w:pPr>
          </w:p>
        </w:tc>
        <w:tc>
          <w:tcPr>
            <w:tcW w:w="917" w:type="dxa"/>
            <w:vAlign w:val="center"/>
          </w:tcPr>
          <w:p>
            <w:pPr>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6"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总得分</w:t>
            </w:r>
          </w:p>
        </w:tc>
        <w:tc>
          <w:tcPr>
            <w:tcW w:w="1567" w:type="dxa"/>
            <w:vAlign w:val="center"/>
          </w:tcPr>
          <w:p>
            <w:pPr>
              <w:rPr>
                <w:rFonts w:ascii="仿宋_GB2312" w:hAnsi="仿宋_GB2312" w:eastAsia="仿宋_GB2312" w:cs="仿宋_GB2312"/>
                <w:sz w:val="32"/>
                <w:szCs w:val="32"/>
              </w:rPr>
            </w:pPr>
          </w:p>
        </w:tc>
        <w:tc>
          <w:tcPr>
            <w:tcW w:w="917" w:type="dxa"/>
            <w:vAlign w:val="center"/>
          </w:tcPr>
          <w:p>
            <w:pPr>
              <w:rPr>
                <w:rFonts w:ascii="仿宋_GB2312" w:hAnsi="仿宋_GB2312" w:eastAsia="仿宋_GB2312" w:cs="仿宋_GB2312"/>
                <w:sz w:val="32"/>
                <w:szCs w:val="32"/>
              </w:rPr>
            </w:pPr>
          </w:p>
        </w:tc>
      </w:tr>
    </w:tbl>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CB508F-0228-4382-9F0B-23CDAF7F3C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B535F7-5597-4902-AA0C-E8F0DFA9C830}"/>
  </w:font>
  <w:font w:name="方正公文小标宋">
    <w:altName w:val="宋体"/>
    <w:panose1 w:val="00000000000000000000"/>
    <w:charset w:val="86"/>
    <w:family w:val="auto"/>
    <w:pitch w:val="default"/>
    <w:sig w:usb0="00000000" w:usb1="00000000" w:usb2="00000000" w:usb3="00000000" w:csb0="00000000" w:csb1="00000000"/>
    <w:embedRegular r:id="rId3" w:fontKey="{1E7C8A18-73E9-4116-8060-75BC51539476}"/>
  </w:font>
  <w:font w:name="仿宋">
    <w:panose1 w:val="02010609060101010101"/>
    <w:charset w:val="86"/>
    <w:family w:val="modern"/>
    <w:pitch w:val="default"/>
    <w:sig w:usb0="800002BF" w:usb1="38CF7CFA" w:usb2="00000016" w:usb3="00000000" w:csb0="00040001" w:csb1="00000000"/>
    <w:embedRegular r:id="rId4" w:fontKey="{48F5BC16-C420-4532-8BC0-F7AEE4EA188C}"/>
  </w:font>
  <w:font w:name="楷体">
    <w:panose1 w:val="02010609060101010101"/>
    <w:charset w:val="86"/>
    <w:family w:val="modern"/>
    <w:pitch w:val="default"/>
    <w:sig w:usb0="800002BF" w:usb1="38CF7CFA" w:usb2="00000016" w:usb3="00000000" w:csb0="00040001" w:csb1="00000000"/>
    <w:embedRegular r:id="rId5" w:fontKey="{0F647E09-75BC-496D-BAED-5324A4E6655B}"/>
  </w:font>
  <w:font w:name="仿宋_GB2312">
    <w:altName w:val="仿宋"/>
    <w:panose1 w:val="00000000000000000000"/>
    <w:charset w:val="86"/>
    <w:family w:val="auto"/>
    <w:pitch w:val="default"/>
    <w:sig w:usb0="00000000" w:usb1="00000000" w:usb2="00000000" w:usb3="00000000" w:csb0="00040000" w:csb1="00000000"/>
    <w:embedRegular r:id="rId6" w:fontKey="{75A6EDD0-7BD3-41EB-BD41-3BDE56DB188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3A899"/>
    <w:multiLevelType w:val="singleLevel"/>
    <w:tmpl w:val="D1C3A89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3NjE2MTc0NmFlZDljYmRkNGUzYTM2NTYyMjFkODEifQ=="/>
  </w:docVars>
  <w:rsids>
    <w:rsidRoot w:val="003949B8"/>
    <w:rsid w:val="0002300B"/>
    <w:rsid w:val="00197DD1"/>
    <w:rsid w:val="00197E19"/>
    <w:rsid w:val="003949B8"/>
    <w:rsid w:val="004D6A1A"/>
    <w:rsid w:val="005C2BA1"/>
    <w:rsid w:val="00623370"/>
    <w:rsid w:val="00880140"/>
    <w:rsid w:val="008F0C6A"/>
    <w:rsid w:val="009A5DDD"/>
    <w:rsid w:val="00AC21CB"/>
    <w:rsid w:val="00AC3953"/>
    <w:rsid w:val="00AE2BB4"/>
    <w:rsid w:val="00AF45E6"/>
    <w:rsid w:val="00B444FE"/>
    <w:rsid w:val="00CB4498"/>
    <w:rsid w:val="00F133C8"/>
    <w:rsid w:val="00FE34CC"/>
    <w:rsid w:val="01150185"/>
    <w:rsid w:val="03877A2D"/>
    <w:rsid w:val="04E915BF"/>
    <w:rsid w:val="0DD27270"/>
    <w:rsid w:val="10873A3A"/>
    <w:rsid w:val="15C7076F"/>
    <w:rsid w:val="1EEE1919"/>
    <w:rsid w:val="230734DF"/>
    <w:rsid w:val="281A361C"/>
    <w:rsid w:val="28232A86"/>
    <w:rsid w:val="320F2AF3"/>
    <w:rsid w:val="333172DB"/>
    <w:rsid w:val="362B45A7"/>
    <w:rsid w:val="3B745B1A"/>
    <w:rsid w:val="3E846C23"/>
    <w:rsid w:val="42552A44"/>
    <w:rsid w:val="459F1E37"/>
    <w:rsid w:val="567E7E3F"/>
    <w:rsid w:val="5AD30220"/>
    <w:rsid w:val="5C133668"/>
    <w:rsid w:val="5FEB0EE7"/>
    <w:rsid w:val="6EDC40BB"/>
    <w:rsid w:val="725F4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kern w:val="2"/>
      <w:sz w:val="18"/>
      <w:szCs w:val="18"/>
    </w:rPr>
  </w:style>
  <w:style w:type="character" w:customStyle="1" w:styleId="8">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337</Words>
  <Characters>1926</Characters>
  <Lines>16</Lines>
  <Paragraphs>4</Paragraphs>
  <TotalTime>0</TotalTime>
  <ScaleCrop>false</ScaleCrop>
  <LinksUpToDate>false</LinksUpToDate>
  <CharactersWithSpaces>2259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2023-03-30T08:08:00Z</dcterms:created>
  <dc:creator>lenovo</dc:creator>
  <cp:lastModifiedBy>蒙激流</cp:lastModifiedBy>
  <cp:lastPrinted>2023-04-07T01:10:00Z</cp:lastPrinted>
  <dcterms:modified xsi:type="dcterms:W3CDTF">2023-06-05T02:26:17Z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3FECAAA3238548A2A94E47EA706C0A6A</vt:lpwstr>
  </property>
</Properties>
</file>